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0"/>
        </w:numPr>
        <w:bidi w:val="0"/>
        <w:spacing w:before="170" w:after="57"/>
        <w:jc w:val="left"/>
        <w:rPr>
          <w:sz w:val="16"/>
          <w:szCs w:val="16"/>
        </w:rPr>
      </w:pPr>
      <w:r>
        <w:rPr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23610" cy="173863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sz w:val="21"/>
          <w:szCs w:val="21"/>
        </w:rPr>
      </w:pPr>
      <w:r>
        <w:rPr>
          <w:sz w:val="21"/>
          <w:szCs w:val="21"/>
        </w:rPr>
        <w:t>im Landessportbund Niedersachsen e.V.</w:t>
      </w:r>
    </w:p>
    <w:p>
      <w:pPr>
        <w:pStyle w:val="Normal"/>
        <w:bidi w:val="0"/>
        <w:jc w:val="center"/>
        <w:rPr/>
      </w:pPr>
      <w:r>
        <w:rPr>
          <w:sz w:val="21"/>
          <w:szCs w:val="21"/>
        </w:rPr>
        <w:t xml:space="preserve">Email: </w:t>
      </w:r>
      <w:hyperlink r:id="rId3">
        <w:r>
          <w:rPr>
            <w:rStyle w:val="Internetverknpfung"/>
            <w:sz w:val="21"/>
            <w:szCs w:val="21"/>
          </w:rPr>
          <w:t>martin.vondenbenken@njv.de</w:t>
        </w:r>
      </w:hyperlink>
      <w:r>
        <w:rPr>
          <w:sz w:val="21"/>
          <w:szCs w:val="21"/>
        </w:rPr>
        <w:t xml:space="preserve"> Web: </w:t>
      </w:r>
      <w:hyperlink r:id="rId4">
        <w:r>
          <w:rPr>
            <w:rStyle w:val="Internetverknpfung"/>
            <w:sz w:val="21"/>
            <w:szCs w:val="21"/>
          </w:rPr>
          <w:t>www.njv.de</w:t>
        </w:r>
      </w:hyperlink>
      <w:r>
        <w:rPr>
          <w:sz w:val="21"/>
          <w:szCs w:val="21"/>
        </w:rPr>
        <w:t xml:space="preserve"> </w:t>
      </w:r>
    </w:p>
    <w:p>
      <w:pPr>
        <w:pStyle w:val="Berschrift1"/>
        <w:keepNext w:val="true"/>
        <w:numPr>
          <w:ilvl w:val="0"/>
          <w:numId w:val="0"/>
        </w:numPr>
        <w:bidi w:val="0"/>
        <w:spacing w:before="170" w:after="57"/>
        <w:ind w:left="0" w:hanging="0"/>
        <w:jc w:val="center"/>
        <w:rPr>
          <w:rFonts w:ascii="Liberation Sans" w:hAnsi="Liberation Sans" w:eastAsia="Microsoft YaHei" w:cs="Arial"/>
          <w:b/>
          <w:b/>
          <w:bCs/>
          <w:color w:val="99284C"/>
        </w:rPr>
      </w:pPr>
      <w:bookmarkStart w:id="0" w:name="__RefHeading___Toc7071_36083761"/>
      <w:bookmarkEnd w:id="0"/>
      <w:r>
        <w:rPr>
          <w:rFonts w:eastAsia="Microsoft YaHei" w:cs="Arial"/>
          <w:b/>
          <w:bCs/>
          <w:color w:val="99284C"/>
        </w:rPr>
        <w:t>Richtlinien für die Durchführung von Modulprüfungen</w:t>
        <w:br/>
        <w:t xml:space="preserve">zur Erreichung von </w:t>
      </w:r>
      <w:r>
        <w:rPr>
          <w:rFonts w:eastAsia="Microsoft YaHei" w:cs="Arial"/>
          <w:b/>
          <w:bCs/>
          <w:color w:val="99284C"/>
        </w:rPr>
        <w:t xml:space="preserve">Kyu- und </w:t>
      </w:r>
      <w:r>
        <w:rPr>
          <w:rFonts w:eastAsia="Microsoft YaHei" w:cs="Arial"/>
          <w:b/>
          <w:bCs/>
          <w:color w:val="99284C"/>
        </w:rPr>
        <w:t>Dan-Graden</w:t>
      </w:r>
    </w:p>
    <w:tbl>
      <w:tblPr>
        <w:tblW w:w="1020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2"/>
        <w:gridCol w:w="793"/>
        <w:gridCol w:w="8895"/>
      </w:tblGrid>
      <w:tr>
        <w:trPr/>
        <w:tc>
          <w:tcPr>
            <w:tcW w:w="512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</w:t>
            </w:r>
          </w:p>
        </w:tc>
        <w:tc>
          <w:tcPr>
            <w:tcW w:w="9688" w:type="dxa"/>
            <w:gridSpan w:val="2"/>
            <w:tcBorders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Liberation Serif;serif" w:hAnsi="Liberation Serif;serif"/>
                <w:sz w:val="24"/>
                <w:szCs w:val="24"/>
              </w:rPr>
              <w:t>Grundsätzlich werden Danprüfungen im NJV komplett an einem Tag abgelegt. Modulprüfungen sind aber in dem Rahmen möglich, den die NJV Prüfungsordnung in Absatz 7.3 vorgibt.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12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9688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Bei einer Modulprüfung sind mindestens zwei Dan</w:t>
            </w:r>
            <w:r>
              <w:rPr>
                <w:rFonts w:ascii="Liberation Serif" w:hAnsi="Liberation Serif"/>
                <w:sz w:val="24"/>
                <w:szCs w:val="24"/>
              </w:rPr>
              <w:t>p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rüfer anwesend, die auf der Expertenliste des NJV </w:t>
            </w:r>
            <w:r>
              <w:rPr>
                <w:rFonts w:ascii="Liberation Serif" w:hAnsi="Liberation Serif"/>
                <w:sz w:val="24"/>
                <w:szCs w:val="24"/>
              </w:rPr>
              <w:t>für das Prüfungsmodul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geführt werden.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Die geplante Modulprüfung ist 2 Wochen vorher dem </w:t>
            </w:r>
            <w:r>
              <w:rPr>
                <w:rFonts w:ascii="Liberation Serif" w:hAnsi="Liberation Serif"/>
                <w:sz w:val="24"/>
                <w:szCs w:val="24"/>
              </w:rPr>
              <w:t>NJV-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Ausbildungsleiter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und NJV-Prüfungsreferenten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per Email mitzuteilen. 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u w:val="single"/>
              </w:rPr>
              <w:t>Wichtig: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Ist die geplante Modulprüfung die Abschlussprüfung, so ist das explizit anzugeben.</w:t>
            </w:r>
          </w:p>
        </w:tc>
      </w:tr>
      <w:tr>
        <w:trPr/>
        <w:tc>
          <w:tcPr>
            <w:tcW w:w="512" w:type="dxa"/>
            <w:vMerge w:val="restart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</w:t>
            </w:r>
          </w:p>
        </w:tc>
        <w:tc>
          <w:tcPr>
            <w:tcW w:w="9688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Modulprüfungen dürfen abgenommen werden:</w:t>
            </w:r>
          </w:p>
        </w:tc>
      </w:tr>
      <w:tr>
        <w:trPr/>
        <w:tc>
          <w:tcPr>
            <w:tcW w:w="512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•</w:t>
            </w:r>
          </w:p>
        </w:tc>
        <w:tc>
          <w:tcPr>
            <w:tcW w:w="8895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bei Landes-Kata-Meisterschaften oder –Turnieren (das </w:t>
            </w:r>
            <w:r>
              <w:rPr>
                <w:rFonts w:ascii="Liberation Serif" w:hAnsi="Liberation Serif"/>
                <w:sz w:val="24"/>
                <w:szCs w:val="24"/>
              </w:rPr>
              <w:t>Modul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Kata)</w:t>
            </w:r>
          </w:p>
        </w:tc>
      </w:tr>
      <w:tr>
        <w:trPr/>
        <w:tc>
          <w:tcPr>
            <w:tcW w:w="512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•</w:t>
            </w:r>
          </w:p>
        </w:tc>
        <w:tc>
          <w:tcPr>
            <w:tcW w:w="8895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an den Kata-Stützpunkten im NJV (das </w:t>
            </w:r>
            <w:r>
              <w:rPr>
                <w:rFonts w:ascii="Liberation Serif" w:hAnsi="Liberation Serif"/>
                <w:sz w:val="24"/>
                <w:szCs w:val="24"/>
              </w:rPr>
              <w:t>Modul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Kata) </w:t>
            </w:r>
          </w:p>
        </w:tc>
      </w:tr>
      <w:tr>
        <w:trPr/>
        <w:tc>
          <w:tcPr>
            <w:tcW w:w="512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•</w:t>
            </w:r>
          </w:p>
        </w:tc>
        <w:tc>
          <w:tcPr>
            <w:tcW w:w="8895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bei überregionalen Lehrgangsmaßnahmen des Selbstverteidigungsreferenten des NJV </w:t>
              <w:br/>
              <w:t xml:space="preserve">(das </w:t>
            </w:r>
            <w:r>
              <w:rPr>
                <w:rFonts w:ascii="Liberation Serif" w:hAnsi="Liberation Serif"/>
                <w:sz w:val="24"/>
                <w:szCs w:val="24"/>
              </w:rPr>
              <w:t>Modul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Selbstverteidigung) </w:t>
            </w:r>
          </w:p>
        </w:tc>
      </w:tr>
      <w:tr>
        <w:trPr/>
        <w:tc>
          <w:tcPr>
            <w:tcW w:w="512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•</w:t>
            </w:r>
          </w:p>
        </w:tc>
        <w:tc>
          <w:tcPr>
            <w:tcW w:w="8895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bei allen offiziellen Dan</w:t>
            </w:r>
            <w:r>
              <w:rPr>
                <w:rFonts w:ascii="Liberation Serif" w:hAnsi="Liberation Serif"/>
                <w:sz w:val="24"/>
                <w:szCs w:val="24"/>
              </w:rPr>
              <w:t>p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rüfungen im Bereich des NJV </w:t>
            </w:r>
          </w:p>
        </w:tc>
      </w:tr>
      <w:tr>
        <w:trPr/>
        <w:tc>
          <w:tcPr>
            <w:tcW w:w="512" w:type="dxa"/>
            <w:vMerge w:val="continue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93" w:type="dxa"/>
            <w:tcBorders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•</w:t>
            </w:r>
          </w:p>
        </w:tc>
        <w:tc>
          <w:tcPr>
            <w:tcW w:w="8895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>m Rahmen von Online-Danprüfungen</w:t>
            </w:r>
          </w:p>
        </w:tc>
      </w:tr>
      <w:tr>
        <w:trPr/>
        <w:tc>
          <w:tcPr>
            <w:tcW w:w="512" w:type="dxa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</w:t>
            </w:r>
          </w:p>
        </w:tc>
        <w:tc>
          <w:tcPr>
            <w:tcW w:w="9688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Das Bestehen der Modulprüfung wird dem Prüfling von den Prüfern auf d</w:t>
            </w:r>
            <w:r>
              <w:rPr>
                <w:rFonts w:ascii="Liberation Serif" w:hAnsi="Liberation Serif"/>
                <w:sz w:val="24"/>
                <w:szCs w:val="24"/>
              </w:rPr>
              <w:t>ies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em </w:t>
            </w:r>
            <w:r>
              <w:rPr>
                <w:rFonts w:ascii="Liberation Serif" w:hAnsi="Liberation Serif"/>
                <w:sz w:val="24"/>
                <w:szCs w:val="24"/>
              </w:rPr>
              <w:t>F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ormular bescheinigt. Die Bescheinigung ist </w:t>
            </w:r>
            <w:r>
              <w:rPr>
                <w:rFonts w:ascii="Liberation Serif" w:hAnsi="Liberation Serif"/>
                <w:b w:val="false"/>
                <w:bCs w:val="false"/>
                <w:color w:val="auto"/>
                <w:sz w:val="24"/>
                <w:szCs w:val="24"/>
                <w:u w:val="none"/>
              </w:rPr>
              <w:t>bis auf weiteres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gültig.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Das Prüfungsergebnis ist dem </w:t>
            </w:r>
            <w:r>
              <w:rPr>
                <w:rFonts w:ascii="Liberation Serif" w:hAnsi="Liberation Serif"/>
                <w:sz w:val="24"/>
                <w:szCs w:val="24"/>
              </w:rPr>
              <w:t>Ausbildungsleiter und de</w:t>
            </w:r>
            <w:r>
              <w:rPr>
                <w:rFonts w:ascii="Liberation Serif" w:hAnsi="Liberation Serif"/>
                <w:sz w:val="24"/>
                <w:szCs w:val="24"/>
              </w:rPr>
              <w:t>m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Prüfungsreferenten </w:t>
            </w:r>
            <w:r>
              <w:rPr>
                <w:rFonts w:ascii="Liberation Serif" w:hAnsi="Liberation Serif"/>
                <w:sz w:val="24"/>
                <w:szCs w:val="24"/>
              </w:rPr>
              <w:t>per Email zuzuleiten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Mit der Prüfungsanmeldung ist dem Ausbildungsleiter die Modulbescheinigung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vom Prüfling </w:t>
            </w:r>
            <w:r>
              <w:rPr>
                <w:rFonts w:ascii="Liberation Serif" w:hAnsi="Liberation Serif"/>
                <w:sz w:val="24"/>
                <w:szCs w:val="24"/>
              </w:rPr>
              <w:t>vorzulegen.</w:t>
            </w:r>
          </w:p>
        </w:tc>
      </w:tr>
      <w:tr>
        <w:trPr/>
        <w:tc>
          <w:tcPr>
            <w:tcW w:w="512" w:type="dxa"/>
            <w:tcBorders/>
          </w:tcPr>
          <w:p>
            <w:pPr>
              <w:pStyle w:val="Normal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688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>
          <w:rFonts w:ascii="Wingdings" w:hAnsi="Wingdings" w:eastAsia="Wingdings" w:cs="Wingdings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</w:t>
      </w:r>
    </w:p>
    <w:p>
      <w:pPr>
        <w:pStyle w:val="Normal"/>
        <w:bidi w:val="0"/>
        <w:jc w:val="left"/>
        <w:rPr>
          <w:rFonts w:ascii="Wingdings" w:hAnsi="Wingdings" w:eastAsia="Wingdings" w:cs="Wingdings"/>
          <w:sz w:val="16"/>
          <w:szCs w:val="16"/>
        </w:rPr>
      </w:pPr>
      <w:r>
        <w:rPr>
          <w:rFonts w:eastAsia="Wingdings" w:cs="Wingdings" w:ascii="Wingdings" w:hAnsi="Wingdings"/>
          <w:sz w:val="16"/>
          <w:szCs w:val="16"/>
        </w:rPr>
      </w:r>
    </w:p>
    <w:tbl>
      <w:tblPr>
        <w:tblW w:w="1020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0"/>
        <w:gridCol w:w="125"/>
        <w:gridCol w:w="1576"/>
        <w:gridCol w:w="1048"/>
        <w:gridCol w:w="653"/>
        <w:gridCol w:w="1685"/>
        <w:gridCol w:w="1716"/>
        <w:gridCol w:w="1703"/>
      </w:tblGrid>
      <w:tr>
        <w:trPr/>
        <w:tc>
          <w:tcPr>
            <w:tcW w:w="5102" w:type="dxa"/>
            <w:gridSpan w:val="5"/>
            <w:tcBorders/>
          </w:tcPr>
          <w:p>
            <w:pPr>
              <w:pStyle w:val="Tabelleninhalt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169920" cy="914400"/>
                  <wp:effectExtent l="0" t="0" r="0" b="0"/>
                  <wp:wrapSquare wrapText="largest"/>
                  <wp:docPr id="2" name="Bild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4" w:type="dxa"/>
            <w:gridSpan w:val="3"/>
            <w:tcBorders/>
            <w:vAlign w:val="bottom"/>
          </w:tcPr>
          <w:p>
            <w:pPr>
              <w:pStyle w:val="Normal"/>
              <w:bidi w:val="0"/>
              <w:jc w:val="right"/>
              <w:rPr>
                <w:rFonts w:ascii="Liberation Sans" w:hAnsi="Liberation Sans"/>
                <w:b/>
                <w:b/>
                <w:bCs/>
                <w:color w:val="004586"/>
                <w:sz w:val="32"/>
                <w:szCs w:val="32"/>
              </w:rPr>
            </w:pPr>
            <w:bookmarkStart w:id="1" w:name="__RefHeading___Toc7077_36083761"/>
            <w:bookmarkEnd w:id="1"/>
            <w:r>
              <w:rPr>
                <w:rFonts w:ascii="Liberation Sans" w:hAnsi="Liberation Sans"/>
                <w:b/>
                <w:bCs/>
                <w:color w:val="004586"/>
                <w:sz w:val="32"/>
                <w:szCs w:val="32"/>
              </w:rPr>
              <w:t>Bescheinigung über</w:t>
              <w:br/>
              <w:t xml:space="preserve">das Ablegen einer </w:t>
            </w:r>
          </w:p>
          <w:p>
            <w:pPr>
              <w:pStyle w:val="Normal"/>
              <w:bidi w:val="0"/>
              <w:jc w:val="right"/>
              <w:rPr>
                <w:rFonts w:ascii="Liberation Sans" w:hAnsi="Liberation Sans"/>
                <w:b/>
                <w:b/>
                <w:bCs/>
                <w:color w:val="004586"/>
                <w:sz w:val="32"/>
                <w:szCs w:val="32"/>
              </w:rPr>
            </w:pPr>
            <w:r>
              <w:rPr>
                <w:rFonts w:ascii="Liberation Sans" w:hAnsi="Liberation Sans"/>
                <w:b/>
                <w:bCs/>
                <w:color w:val="004586"/>
                <w:sz w:val="32"/>
                <w:szCs w:val="32"/>
              </w:rPr>
              <w:t>Modulprüfung</w:t>
            </w:r>
          </w:p>
        </w:tc>
      </w:tr>
      <w:tr>
        <w:trPr/>
        <w:tc>
          <w:tcPr>
            <w:tcW w:w="1825" w:type="dxa"/>
            <w:gridSpan w:val="2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Herr / Frau:</w:t>
            </w:r>
          </w:p>
        </w:tc>
        <w:tc>
          <w:tcPr>
            <w:tcW w:w="3277" w:type="dxa"/>
            <w:gridSpan w:val="3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b/>
                <w:b/>
                <w:bCs/>
                <w:color w:val="2323DC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2323DC"/>
                <w:sz w:val="24"/>
                <w:szCs w:val="24"/>
              </w:rPr>
            </w:r>
          </w:p>
        </w:tc>
        <w:tc>
          <w:tcPr>
            <w:tcW w:w="1685" w:type="dxa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419" w:type="dxa"/>
            <w:gridSpan w:val="2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825" w:type="dxa"/>
            <w:gridSpan w:val="2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geboren am:</w:t>
            </w:r>
          </w:p>
        </w:tc>
        <w:tc>
          <w:tcPr>
            <w:tcW w:w="3277" w:type="dxa"/>
            <w:gridSpan w:val="3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b/>
                <w:b/>
                <w:bCs/>
                <w:color w:val="2323DC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2323DC"/>
                <w:sz w:val="24"/>
                <w:szCs w:val="24"/>
              </w:rPr>
            </w:r>
          </w:p>
        </w:tc>
        <w:tc>
          <w:tcPr>
            <w:tcW w:w="1685" w:type="dxa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vom Verein:</w:t>
            </w:r>
          </w:p>
        </w:tc>
        <w:tc>
          <w:tcPr>
            <w:tcW w:w="3419" w:type="dxa"/>
            <w:gridSpan w:val="2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b/>
                <w:b/>
                <w:bCs/>
                <w:color w:val="2323DC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2323DC"/>
                <w:sz w:val="24"/>
                <w:szCs w:val="24"/>
              </w:rPr>
            </w:r>
          </w:p>
        </w:tc>
      </w:tr>
      <w:tr>
        <w:trPr/>
        <w:tc>
          <w:tcPr>
            <w:tcW w:w="1825" w:type="dxa"/>
            <w:gridSpan w:val="2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hat am:</w:t>
            </w:r>
          </w:p>
        </w:tc>
        <w:tc>
          <w:tcPr>
            <w:tcW w:w="3277" w:type="dxa"/>
            <w:gridSpan w:val="3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b/>
                <w:b/>
                <w:bCs/>
                <w:color w:val="2323DC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2323DC"/>
                <w:sz w:val="24"/>
                <w:szCs w:val="24"/>
              </w:rPr>
            </w:r>
          </w:p>
        </w:tc>
        <w:tc>
          <w:tcPr>
            <w:tcW w:w="1685" w:type="dxa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das Modul:</w:t>
            </w:r>
          </w:p>
        </w:tc>
        <w:tc>
          <w:tcPr>
            <w:tcW w:w="3419" w:type="dxa"/>
            <w:gridSpan w:val="2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b/>
                <w:b/>
                <w:bCs/>
                <w:color w:val="2323DC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2323DC"/>
                <w:sz w:val="24"/>
                <w:szCs w:val="24"/>
              </w:rPr>
            </w:r>
          </w:p>
        </w:tc>
      </w:tr>
      <w:tr>
        <w:trPr/>
        <w:tc>
          <w:tcPr>
            <w:tcW w:w="4449" w:type="dxa"/>
            <w:gridSpan w:val="4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bei der Veranstaltung / am Stützpunkt: </w:t>
            </w:r>
          </w:p>
        </w:tc>
        <w:tc>
          <w:tcPr>
            <w:tcW w:w="5757" w:type="dxa"/>
            <w:gridSpan w:val="4"/>
            <w:tcBorders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Liberation Sans" w:hAnsi="Liberation Sans"/>
                <w:b/>
                <w:b/>
                <w:bCs/>
                <w:color w:val="2323DC"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olor w:val="2323DC"/>
                <w:sz w:val="24"/>
                <w:szCs w:val="24"/>
              </w:rPr>
            </w:r>
          </w:p>
        </w:tc>
      </w:tr>
      <w:tr>
        <w:trPr/>
        <w:tc>
          <w:tcPr>
            <w:tcW w:w="10206" w:type="dxa"/>
            <w:gridSpan w:val="8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erfolgreich abgelegt.</w:t>
            </w:r>
          </w:p>
        </w:tc>
      </w:tr>
      <w:tr>
        <w:trPr/>
        <w:tc>
          <w:tcPr>
            <w:tcW w:w="3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3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Prüfer/in 1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Tabelleninhalt"/>
              <w:bidi w:val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No:</w:t>
            </w:r>
          </w:p>
        </w:tc>
        <w:tc>
          <w:tcPr>
            <w:tcW w:w="1701" w:type="dxa"/>
            <w:gridSpan w:val="2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Prüfer/in 2</w:t>
            </w:r>
          </w:p>
        </w:tc>
        <w:tc>
          <w:tcPr>
            <w:tcW w:w="1685" w:type="dxa"/>
            <w:tcBorders/>
          </w:tcPr>
          <w:p>
            <w:pPr>
              <w:pStyle w:val="Tabelleninhalt"/>
              <w:bidi w:val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No:</w:t>
            </w:r>
          </w:p>
        </w:tc>
        <w:tc>
          <w:tcPr>
            <w:tcW w:w="1716" w:type="dxa"/>
            <w:tcBorders/>
          </w:tcPr>
          <w:p>
            <w:pPr>
              <w:pStyle w:val="Tabelleninhalt"/>
              <w:bidi w:val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Prüfer/in 3</w:t>
            </w:r>
          </w:p>
        </w:tc>
        <w:tc>
          <w:tcPr>
            <w:tcW w:w="1703" w:type="dxa"/>
            <w:tcBorders/>
          </w:tcPr>
          <w:p>
            <w:pPr>
              <w:pStyle w:val="Tabelleninhalt"/>
              <w:bidi w:val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No:</w:t>
            </w:r>
          </w:p>
        </w:tc>
      </w:tr>
    </w:tbl>
    <w:p>
      <w:pPr>
        <w:pStyle w:val="Berschrift1"/>
        <w:keepNext w:val="true"/>
        <w:numPr>
          <w:ilvl w:val="0"/>
          <w:numId w:val="0"/>
        </w:numPr>
        <w:bidi w:val="0"/>
        <w:spacing w:before="170" w:after="57"/>
        <w:jc w:val="left"/>
        <w:rPr>
          <w:rFonts w:ascii="Tahoma" w:hAnsi="Tahoma" w:cs="Tahoma"/>
          <w:b/>
          <w:b/>
          <w:sz w:val="4"/>
          <w:szCs w:val="4"/>
        </w:rPr>
      </w:pPr>
      <w:r>
        <w:rPr>
          <w:rFonts w:cs="Tahoma" w:ascii="Tahoma" w:hAnsi="Tahoma"/>
          <w:b/>
          <w:sz w:val="4"/>
          <w:szCs w:val="4"/>
        </w:rPr>
      </w:r>
    </w:p>
    <w:sectPr>
      <w:type w:val="nextPage"/>
      <w:pgSz w:w="11906" w:h="16838"/>
      <w:pgMar w:left="1020" w:right="680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auto"/>
    <w:pitch w:val="default"/>
  </w:font>
  <w:font w:name="Wingdings">
    <w:charset w:val="02"/>
    <w:family w:val="auto"/>
    <w:pitch w:val="default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" w:hAnsi="Times" w:eastAsia="SimSun" w:cs="Arial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bidi w:val="0"/>
      <w:spacing w:before="170" w:after="57"/>
      <w:jc w:val="left"/>
      <w:outlineLvl w:val="0"/>
    </w:pPr>
    <w:rPr>
      <w:b/>
      <w:bCs/>
      <w:color w:val="99284C"/>
      <w:sz w:val="36"/>
      <w:szCs w:val="36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ascii="Times" w:hAnsi="Times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" w:hAnsi="Times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Times" w:hAnsi="Times" w:cs="Arial"/>
    </w:rPr>
  </w:style>
  <w:style w:type="paragraph" w:styleId="Tabelleninhalt">
    <w:name w:val="Tabelleninhalt"/>
    <w:basedOn w:val="Normal"/>
    <w:qFormat/>
    <w:pPr>
      <w:suppressLineNumbers/>
      <w:bidi w:val="0"/>
    </w:pPr>
    <w:rPr>
      <w:rFonts w:ascii="Times" w:hAnsi="Tim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rtin.vondenbenken@njv.de" TargetMode="External"/><Relationship Id="rId4" Type="http://schemas.openxmlformats.org/officeDocument/2006/relationships/hyperlink" Target="http://www.njv.de/" TargetMode="External"/><Relationship Id="rId5" Type="http://schemas.openxmlformats.org/officeDocument/2006/relationships/image" Target="media/image1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LibreOffice/7.2.7.2$Windows_X86_64 LibreOffice_project/8d71d29d553c0f7dcbfa38fbfda25ee34cce99a2</Application>
  <AppVersion>15.0000</AppVersion>
  <Pages>1</Pages>
  <Words>261</Words>
  <Characters>1459</Characters>
  <CharactersWithSpaces>1648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2018-03-27T20:28:25Z</dcterms:created>
  <dc:creator>Dennis Burkhardt</dc:creator>
  <dc:description/>
  <dc:language>de-DE</dc:language>
  <cp:lastModifiedBy/>
  <dcterms:modified xsi:type="dcterms:W3CDTF">2022-08-31T04:53:08Z</dcterms:modified>
  <cp:revision>20</cp:revision>
  <dc:subject/>
  <dc:title/>
</cp:coreProperties>
</file>